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GigzHub Parent/Guardian Consent Form</w:t>
      </w:r>
    </w:p>
    <w:p>
      <w:pPr>
        <w:pStyle w:val="Subtitle"/>
      </w:pPr>
      <w:r>
        <w:t>Listing a performer under 18 on gigzhub.je</w:t>
      </w:r>
    </w:p>
    <w:p>
      <w:pPr>
        <w:pStyle w:val="FirstParagraph"/>
      </w:pPr>
      <w:r>
        <w:rPr>
          <w:iCs/>
          <w:i/>
        </w:rPr>
        <w:t xml:space="preserve">Please read the GigzHub Safeguarding Policy before completing this form. A young performer can only be listed once this form has been completed and verified.</w:t>
      </w:r>
    </w:p>
    <w:bookmarkStart w:id="20" w:name="performer-details"/>
    <w:p>
      <w:pPr>
        <w:pStyle w:val="Heading1"/>
      </w:pPr>
      <w:r>
        <w:t xml:space="preserve">1. Performer details</w:t>
      </w:r>
    </w:p>
    <w:tbl>
      <w:tblPr>
        <w:tblStyle w:val="Table"/>
        <w:tblW w:type="pct" w:w="5000"/>
        <w:tblLook w:firstRow="0" w:lastRow="0" w:firstColumn="0" w:lastColumn="0" w:noHBand="0" w:noVBand="0" w:val="0000"/>
        <w:jc w:val="start"/>
      </w:tblPr>
      <w:tblGrid>
        <w:gridCol w:w="3438"/>
        <w:gridCol w:w="4481"/>
      </w:tblGrid>
      <w:tr>
        <w:tc>
          <w:tcPr/>
          <w:p>
            <w:pPr>
              <w:pStyle w:val="Compact"/>
              <w:jc w:val="left"/>
            </w:pPr>
            <w:r>
              <w:t xml:space="preserve">Performer’s full name</w:t>
            </w:r>
          </w:p>
        </w:tc>
        <w:tc>
          <w:tcPr/>
          <w:p>
            <w:pPr>
              <w:pStyle w:val="Compact"/>
            </w:pPr>
          </w:p>
        </w:tc>
      </w:tr>
      <w:tr>
        <w:tc>
          <w:tcPr/>
          <w:p>
            <w:pPr>
              <w:pStyle w:val="Compact"/>
              <w:jc w:val="left"/>
            </w:pPr>
            <w:r>
              <w:t xml:space="preserve">Stage / band name</w:t>
            </w:r>
          </w:p>
        </w:tc>
        <w:tc>
          <w:tcPr/>
          <w:p>
            <w:pPr>
              <w:pStyle w:val="Compact"/>
            </w:pPr>
          </w:p>
        </w:tc>
      </w:tr>
      <w:tr>
        <w:tc>
          <w:tcPr/>
          <w:p>
            <w:pPr>
              <w:pStyle w:val="Compact"/>
              <w:jc w:val="left"/>
            </w:pPr>
            <w:r>
              <w:t xml:space="preserve">Date of birth (kept private, used only to verify age)</w:t>
            </w:r>
          </w:p>
        </w:tc>
        <w:tc>
          <w:tcPr/>
          <w:p>
            <w:pPr>
              <w:pStyle w:val="Compact"/>
            </w:pPr>
          </w:p>
        </w:tc>
      </w:tr>
      <w:tr>
        <w:tc>
          <w:tcPr/>
          <w:p>
            <w:pPr>
              <w:pStyle w:val="Compact"/>
              <w:jc w:val="left"/>
            </w:pPr>
            <w:r>
              <w:t xml:space="preserve">Parish</w:t>
            </w:r>
          </w:p>
        </w:tc>
        <w:tc>
          <w:tcPr/>
          <w:p>
            <w:pPr>
              <w:pStyle w:val="Compact"/>
            </w:pPr>
          </w:p>
        </w:tc>
      </w:tr>
      <w:tr>
        <w:tc>
          <w:tcPr/>
          <w:p>
            <w:pPr>
              <w:pStyle w:val="Compact"/>
              <w:jc w:val="left"/>
            </w:pPr>
            <w:r>
              <w:t xml:space="preserve">Instrument(s) / genre</w:t>
            </w:r>
          </w:p>
        </w:tc>
        <w:tc>
          <w:tcPr/>
          <w:p>
            <w:pPr>
              <w:pStyle w:val="Compact"/>
            </w:pPr>
          </w:p>
        </w:tc>
      </w:tr>
    </w:tbl>
    <w:p>
      <w:pPr>
        <w:pStyle w:val="BodyText"/>
      </w:pPr>
      <w:r>
        <w:rPr>
          <w:iCs/>
          <w:i/>
        </w:rPr>
        <w:t xml:space="preserve">If this listing is for a band or group, please complete a separate form for each member under 18.</w:t>
      </w:r>
    </w:p>
    <w:bookmarkEnd w:id="20"/>
    <w:bookmarkStart w:id="21" w:name="parent-guardian-details"/>
    <w:p>
      <w:pPr>
        <w:pStyle w:val="Heading1"/>
      </w:pPr>
      <w:r>
        <w:t xml:space="preserve">2. Parent / guardian details</w:t>
      </w:r>
    </w:p>
    <w:tbl>
      <w:tblPr>
        <w:tblStyle w:val="Table"/>
        <w:tblW w:type="pct" w:w="5000"/>
        <w:tblLook w:firstRow="0" w:lastRow="0" w:firstColumn="0" w:lastColumn="0" w:noHBand="0" w:noVBand="0" w:val="0000"/>
        <w:jc w:val="start"/>
      </w:tblPr>
      <w:tblGrid>
        <w:gridCol w:w="3438"/>
        <w:gridCol w:w="4481"/>
      </w:tblGrid>
      <w:tr>
        <w:tc>
          <w:tcPr/>
          <w:p>
            <w:pPr>
              <w:pStyle w:val="Compact"/>
              <w:jc w:val="left"/>
            </w:pPr>
            <w:r>
              <w:t xml:space="preserve">Full name</w:t>
            </w:r>
          </w:p>
        </w:tc>
        <w:tc>
          <w:tcPr/>
          <w:p>
            <w:pPr>
              <w:pStyle w:val="Compact"/>
            </w:pPr>
          </w:p>
        </w:tc>
      </w:tr>
      <w:tr>
        <w:tc>
          <w:tcPr/>
          <w:p>
            <w:pPr>
              <w:pStyle w:val="Compact"/>
              <w:jc w:val="left"/>
            </w:pPr>
            <w:r>
              <w:t xml:space="preserve">Relationship to performer</w:t>
            </w:r>
          </w:p>
        </w:tc>
        <w:tc>
          <w:tcPr/>
          <w:p>
            <w:pPr>
              <w:pStyle w:val="Compact"/>
            </w:pPr>
          </w:p>
        </w:tc>
      </w:tr>
      <w:tr>
        <w:tc>
          <w:tcPr/>
          <w:p>
            <w:pPr>
              <w:pStyle w:val="Compact"/>
              <w:jc w:val="left"/>
            </w:pPr>
            <w:r>
              <w:t xml:space="preserve">Nominated email address (see below)</w:t>
            </w:r>
          </w:p>
        </w:tc>
        <w:tc>
          <w:tcPr/>
          <w:p>
            <w:pPr>
              <w:pStyle w:val="Compact"/>
            </w:pPr>
          </w:p>
        </w:tc>
      </w:tr>
      <w:tr>
        <w:tc>
          <w:tcPr/>
          <w:p>
            <w:pPr>
              <w:pStyle w:val="Compact"/>
              <w:jc w:val="left"/>
            </w:pPr>
            <w:r>
              <w:t xml:space="preserve">Phone number</w:t>
            </w:r>
          </w:p>
        </w:tc>
        <w:tc>
          <w:tcPr/>
          <w:p>
            <w:pPr>
              <w:pStyle w:val="Compact"/>
            </w:pPr>
          </w:p>
        </w:tc>
      </w:tr>
      <w:tr>
        <w:tc>
          <w:tcPr/>
          <w:p>
            <w:pPr>
              <w:pStyle w:val="Compact"/>
              <w:jc w:val="left"/>
            </w:pPr>
            <w:r>
              <w:t xml:space="preserve">I have parental responsibility for the performer</w:t>
            </w:r>
          </w:p>
        </w:tc>
        <w:tc>
          <w:tcPr/>
          <w:p>
            <w:pPr>
              <w:pStyle w:val="Compact"/>
              <w:jc w:val="left"/>
            </w:pPr>
            <w:r>
              <w:t xml:space="preserve">☐ Yes</w:t>
            </w:r>
          </w:p>
        </w:tc>
      </w:tr>
    </w:tbl>
    <w:p>
      <w:pPr>
        <w:pStyle w:val="BodyText"/>
      </w:pPr>
      <w:r>
        <w:rPr>
          <w:bCs/>
          <w:b/>
        </w:rPr>
        <w:t xml:space="preserve">Nominated email address.</w:t>
      </w:r>
      <w:r>
        <w:t xml:space="preserve"> Each band or act has </w:t>
      </w:r>
      <w:r>
        <w:rPr>
          <w:bCs/>
          <w:b/>
        </w:rPr>
        <w:t xml:space="preserve">one</w:t>
      </w:r>
      <w:r>
        <w:t xml:space="preserve"> nominated email address only. It must be controlled by a parent, parents or guardian, and must </w:t>
      </w:r>
      <w:r>
        <w:rPr>
          <w:bCs/>
          <w:b/>
        </w:rPr>
        <w:t xml:space="preserve">not</w:t>
      </w:r>
      <w:r>
        <w:t xml:space="preserve"> be the performer’s own email address. This address will be used to:</w:t>
      </w:r>
    </w:p>
    <w:p>
      <w:pPr>
        <w:numPr>
          <w:ilvl w:val="0"/>
          <w:numId w:val="1001"/>
        </w:numPr>
        <w:pStyle w:val="Compact"/>
      </w:pPr>
      <w:r>
        <w:t xml:space="preserve">verify the account and the listing;</w:t>
      </w:r>
    </w:p>
    <w:p>
      <w:pPr>
        <w:numPr>
          <w:ilvl w:val="0"/>
          <w:numId w:val="1001"/>
        </w:numPr>
        <w:pStyle w:val="Compact"/>
      </w:pPr>
      <w:r>
        <w:t xml:space="preserve">receive all enquiries about the performer or band;</w:t>
      </w:r>
    </w:p>
    <w:p>
      <w:pPr>
        <w:numPr>
          <w:ilvl w:val="0"/>
          <w:numId w:val="1001"/>
        </w:numPr>
        <w:pStyle w:val="Compact"/>
      </w:pPr>
      <w:r>
        <w:t xml:space="preserve">receive notices from GigzHub, including updated consent requests, safeguarding messages and the notice when the performer turns 18.</w:t>
      </w:r>
    </w:p>
    <w:p>
      <w:pPr>
        <w:pStyle w:val="FirstParagraph"/>
      </w:pPr>
      <w:r>
        <w:rPr>
          <w:bCs/>
          <w:b/>
        </w:rPr>
        <w:t xml:space="preserve">Verification and password.</w:t>
      </w:r>
      <w:r>
        <w:t xml:space="preserve"> Once this form is received, we will send an email verification link to the nominated address, together with a temporary password. The listing will not go live until the link has been used. The temporary password must be changed the first time you log in, and you can change it again at any time in your account settings. Please keep the nominated address secure and do not share your password with the performer or anyone else. If you need to change the nominated address, you must confirm the change from the existing address or be re-verified by GigzHub.</w:t>
      </w:r>
    </w:p>
    <w:p>
      <w:pPr>
        <w:pStyle w:val="BodyText"/>
      </w:pPr>
      <w:r>
        <w:rPr>
          <w:iCs/>
          <w:i/>
        </w:rPr>
        <w:t xml:space="preserve">If more than one member of the act is under 18, a form is needed for each of them, and all forms must use the same nominated email address.</w:t>
      </w:r>
    </w:p>
    <w:bookmarkEnd w:id="21"/>
    <w:bookmarkStart w:id="22" w:name="consent-to-list"/>
    <w:p>
      <w:pPr>
        <w:pStyle w:val="Heading1"/>
      </w:pPr>
      <w:r>
        <w:t xml:space="preserve">3. Consent to list</w:t>
      </w:r>
    </w:p>
    <w:p>
      <w:pPr>
        <w:pStyle w:val="FirstParagraph"/>
      </w:pPr>
      <w:r>
        <w:t xml:space="preserve">Please tick each box to confirm.</w:t>
      </w:r>
    </w:p>
    <w:p>
      <w:pPr>
        <w:pStyle w:val="BodyText"/>
      </w:pPr>
      <w:r>
        <w:t xml:space="preserve">☐ I consent to GigzHub listing the performer’s profile on gigzhub.je, using only the information and media I have approved.</w:t>
      </w:r>
    </w:p>
    <w:p>
      <w:pPr>
        <w:pStyle w:val="BodyText"/>
      </w:pPr>
      <w:r>
        <w:t xml:space="preserve">☐ I understand that GigzHub is a directory only. It is not a booking agent, promoter or event organiser, and does not supervise or control gigs, venues or organisers.</w:t>
      </w:r>
    </w:p>
    <w:p>
      <w:pPr>
        <w:pStyle w:val="BodyText"/>
      </w:pPr>
      <w:r>
        <w:t xml:space="preserve">☐ I understand that venues and organisers are responsible for safeguarding at their events, and that I am responsible for deciding whether any gig is suitable for my child.</w:t>
      </w:r>
    </w:p>
    <w:p>
      <w:pPr>
        <w:pStyle w:val="BodyText"/>
      </w:pPr>
      <w:r>
        <w:t xml:space="preserve">☐ I will supervise my child at, and travelling to and from, any gig, or make suitable written arrangements with a responsible adult I trust.</w:t>
      </w:r>
    </w:p>
    <w:p>
      <w:pPr>
        <w:pStyle w:val="BodyText"/>
      </w:pPr>
      <w:r>
        <w:t xml:space="preserve">☐ I will agree all arrangements (times, location, other acts, the environment, alcohol) directly with the venue or organiser before my child performs, and I will check the venue’s rules on under-18s.</w:t>
      </w:r>
    </w:p>
    <w:p>
      <w:pPr>
        <w:pStyle w:val="BodyText"/>
      </w:pPr>
      <w:r>
        <w:t xml:space="preserve">☐ I confirm that the nominated email address is controlled by a parent/guardian (not by my child) and I understand that all enquiries about my child will be sent to it, and that no one can message my child directly through the site.</w:t>
      </w:r>
    </w:p>
    <w:p>
      <w:pPr>
        <w:pStyle w:val="BodyText"/>
      </w:pPr>
      <w:r>
        <w:t xml:space="preserve">☐ I understand that GigzHub will not publish my child’s home address, school, date of birth, personal contact details or personal social media.</w:t>
      </w:r>
    </w:p>
    <w:p>
      <w:pPr>
        <w:pStyle w:val="BodyText"/>
      </w:pPr>
      <w:r>
        <w:t xml:space="preserve">☐ The information I have given is accurate.</w:t>
      </w:r>
    </w:p>
    <w:bookmarkEnd w:id="22"/>
    <w:bookmarkStart w:id="23" w:name="photos-video-and-audio"/>
    <w:p>
      <w:pPr>
        <w:pStyle w:val="Heading1"/>
      </w:pPr>
      <w:r>
        <w:t xml:space="preserve">4. Photos, video and audio</w:t>
      </w:r>
    </w:p>
    <w:p>
      <w:pPr>
        <w:pStyle w:val="FirstParagraph"/>
      </w:pPr>
      <w:r>
        <w:t xml:space="preserve">Please choose one option for each.</w:t>
      </w:r>
    </w:p>
    <w:tbl>
      <w:tblPr>
        <w:tblStyle w:val="Table"/>
        <w:tblW w:type="pct" w:w="5000"/>
        <w:tblLook w:firstRow="1" w:lastRow="0" w:firstColumn="0" w:lastColumn="0" w:noHBand="0" w:noVBand="0" w:val="0020"/>
        <w:jc w:val="start"/>
      </w:tblPr>
      <w:tblGrid>
        <w:gridCol w:w="4284"/>
        <w:gridCol w:w="1817"/>
        <w:gridCol w:w="1817"/>
      </w:tblGrid>
      <w:tr>
        <w:trPr>
          <w:tblHeader w:val="true"/>
        </w:trPr>
        <w:tc>
          <w:tcPr/>
          <w:p>
            <w:pPr>
              <w:pStyle w:val="Compact"/>
            </w:pPr>
          </w:p>
        </w:tc>
        <w:tc>
          <w:tcPr/>
          <w:p>
            <w:pPr>
              <w:pStyle w:val="Compact"/>
              <w:jc w:val="center"/>
            </w:pPr>
            <w:r>
              <w:t xml:space="preserve">Consent</w:t>
            </w:r>
          </w:p>
        </w:tc>
        <w:tc>
          <w:tcPr/>
          <w:p>
            <w:pPr>
              <w:pStyle w:val="Compact"/>
              <w:jc w:val="center"/>
            </w:pPr>
            <w:r>
              <w:t xml:space="preserve">No consent</w:t>
            </w:r>
          </w:p>
        </w:tc>
      </w:tr>
      <w:tr>
        <w:tc>
          <w:tcPr/>
          <w:p>
            <w:pPr>
              <w:pStyle w:val="Compact"/>
              <w:jc w:val="left"/>
            </w:pPr>
            <w:r>
              <w:t xml:space="preserve">Publish photos of the performer on gigzhub.je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Publish video or audio of the performer on gigzhub.je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Show the performer’s first name or stage name only (not full name)</w:t>
            </w:r>
          </w:p>
        </w:tc>
        <w:tc>
          <w:tcPr/>
          <w:p>
            <w:pPr>
              <w:pStyle w:val="Compact"/>
              <w:jc w:val="center"/>
            </w:pPr>
            <w:r>
              <w:t xml:space="preserve">☐</w:t>
            </w:r>
          </w:p>
        </w:tc>
        <w:tc>
          <w:tcPr/>
          <w:p>
            <w:pPr>
              <w:pStyle w:val="Compact"/>
              <w:jc w:val="center"/>
            </w:pPr>
            <w:r>
              <w:t xml:space="preserve">☐</w:t>
            </w:r>
          </w:p>
        </w:tc>
      </w:tr>
    </w:tbl>
    <w:p>
      <w:pPr>
        <w:pStyle w:val="BodyText"/>
      </w:pPr>
      <w:r>
        <w:t xml:space="preserve">I confirm that I own, or have permission to use, any media I upload.</w:t>
      </w:r>
    </w:p>
    <w:bookmarkEnd w:id="23"/>
    <w:bookmarkStart w:id="24" w:name="how-we-use-your-information"/>
    <w:p>
      <w:pPr>
        <w:pStyle w:val="Heading1"/>
      </w:pPr>
      <w:r>
        <w:t xml:space="preserve">5. How we use your information</w:t>
      </w:r>
    </w:p>
    <w:p>
      <w:pPr>
        <w:pStyle w:val="FirstParagraph"/>
      </w:pPr>
      <w:r>
        <w:t xml:space="preserve">GigzHub will use the information on this form to verify consent and age, to create and manage the listing, and to deal with safeguarding concerns, in line with the Data Protection (Jersey) Law 2018. We keep this form for as long as the listing is active and for [period] afterwards. ID documents are used for verification only and deleted once checked (see section 8). We may share information with the police or Children’s Services where we think it appropriate or are required to by law. You can ask to see, correct or erase your child’s information at any time. See our Privacy Notice for details, including how to contact the Jersey Office of the Information Commissioner.</w:t>
      </w:r>
    </w:p>
    <w:bookmarkEnd w:id="24"/>
    <w:bookmarkStart w:id="25" w:name="withdrawing-or-changing-consent"/>
    <w:p>
      <w:pPr>
        <w:pStyle w:val="Heading1"/>
      </w:pPr>
      <w:r>
        <w:t xml:space="preserve">6. Withdrawing or changing consent</w:t>
      </w:r>
    </w:p>
    <w:p>
      <w:pPr>
        <w:pStyle w:val="FirstParagraph"/>
      </w:pPr>
      <w:r>
        <w:t xml:space="preserve">You can withdraw or change this consent at any time by emailing enquiries@gigzhub.je. We aim to remove or update the listing within [24 hours] of a verified request. Consent remains in place while the performer is under 18, provided it has not been withdrawn. Gigz Hub may ask you for updated consent if circumstances change. When the performer turns 18, they will be asked to confirm whether they wish to continue their listing and take control of their own profile.</w:t>
      </w:r>
    </w:p>
    <w:bookmarkEnd w:id="25"/>
    <w:bookmarkStart w:id="26" w:name="declaration-and-signature"/>
    <w:p>
      <w:pPr>
        <w:pStyle w:val="Heading1"/>
      </w:pPr>
      <w:r>
        <w:t xml:space="preserve">7. Declaration and signature</w:t>
      </w:r>
    </w:p>
    <w:p>
      <w:pPr>
        <w:pStyle w:val="FirstParagraph"/>
      </w:pPr>
      <w:r>
        <w:t xml:space="preserve">I confirm that I have read and understood this form and the GigzHub Safeguarding Policy, and that I give consent as set out above.</w:t>
      </w:r>
    </w:p>
    <w:tbl>
      <w:tblPr>
        <w:tblStyle w:val="Table"/>
        <w:tblW w:type="pct" w:w="5000"/>
        <w:tblLook w:firstRow="0" w:lastRow="0" w:firstColumn="0" w:lastColumn="0" w:noHBand="0" w:noVBand="0" w:val="0000"/>
        <w:jc w:val="start"/>
      </w:tblPr>
      <w:tblGrid>
        <w:gridCol w:w="3438"/>
        <w:gridCol w:w="4481"/>
      </w:tblGrid>
      <w:tr>
        <w:tc>
          <w:tcPr/>
          <w:p>
            <w:pPr>
              <w:pStyle w:val="Compact"/>
              <w:jc w:val="left"/>
            </w:pPr>
            <w:r>
              <w:t xml:space="preserve">Parent / guardian signature</w:t>
            </w:r>
          </w:p>
        </w:tc>
        <w:tc>
          <w:tcPr/>
          <w:p>
            <w:pPr>
              <w:pStyle w:val="Compact"/>
            </w:pPr>
          </w:p>
        </w:tc>
      </w:tr>
      <w:tr>
        <w:tc>
          <w:tcPr/>
          <w:p>
            <w:pPr>
              <w:pStyle w:val="Compact"/>
              <w:jc w:val="left"/>
            </w:pPr>
            <w:r>
              <w:t xml:space="preserve">Print name</w:t>
            </w:r>
          </w:p>
        </w:tc>
        <w:tc>
          <w:tcPr/>
          <w:p>
            <w:pPr>
              <w:pStyle w:val="Compact"/>
            </w:pPr>
          </w:p>
        </w:tc>
      </w:tr>
      <w:tr>
        <w:tc>
          <w:tcPr/>
          <w:p>
            <w:pPr>
              <w:pStyle w:val="Compact"/>
              <w:jc w:val="left"/>
            </w:pPr>
            <w:r>
              <w:t xml:space="preserve">Date</w:t>
            </w:r>
          </w:p>
        </w:tc>
        <w:tc>
          <w:tcPr/>
          <w:p>
            <w:pPr>
              <w:pStyle w:val="Compact"/>
            </w:pPr>
          </w:p>
        </w:tc>
      </w:tr>
    </w:tbl>
    <w:p>
      <w:pPr>
        <w:pStyle w:val="BodyText"/>
      </w:pPr>
      <w:r>
        <w:rPr>
          <w:iCs/>
          <w:i/>
        </w:rPr>
        <w:t xml:space="preserve">Optional: the performer’s own view.</w:t>
      </w:r>
      <w:r>
        <w:t xml:space="preserve"> ☐ My child is happy to be listed.</w:t>
      </w:r>
    </w:p>
    <w:bookmarkEnd w:id="26"/>
    <w:bookmarkStart w:id="27" w:name="proof-of-identity-and-age"/>
    <w:p>
      <w:pPr>
        <w:pStyle w:val="Heading1"/>
      </w:pPr>
      <w:r>
        <w:t xml:space="preserve">8. Proof of identity and age</w:t>
      </w:r>
    </w:p>
    <w:p>
      <w:pPr>
        <w:pStyle w:val="FirstParagraph"/>
      </w:pPr>
      <w:r>
        <w:t xml:space="preserve">To verify the performer’s age and your identity, we ask you to provide </w:t>
      </w:r>
      <w:r>
        <w:rPr>
          <w:bCs/>
          <w:b/>
        </w:rPr>
        <w:t xml:space="preserve">one</w:t>
      </w:r>
      <w:r>
        <w:t xml:space="preserve"> of each of the following. Please do not send any other documents.</w:t>
      </w:r>
    </w:p>
    <w:p>
      <w:pPr>
        <w:pStyle w:val="BodyText"/>
      </w:pPr>
      <w:r>
        <w:rPr>
          <w:bCs/>
          <w:b/>
        </w:rPr>
        <w:t xml:space="preserve">For the performer (under 18)</w:t>
      </w:r>
      <w:r>
        <w:t xml:space="preserve"> (shows name and date of birth): passport, birth certificate, or other official identity document.</w:t>
      </w:r>
    </w:p>
    <w:p>
      <w:pPr>
        <w:pStyle w:val="BodyText"/>
      </w:pPr>
      <w:r>
        <w:rPr>
          <w:bCs/>
          <w:b/>
        </w:rPr>
        <w:t xml:space="preserve">For the parent/guardian</w:t>
      </w:r>
      <w:r>
        <w:t xml:space="preserve"> (shows name, and ideally photo): passport, driving licence, or other official photo ID.</w:t>
      </w:r>
    </w:p>
    <w:p>
      <w:pPr>
        <w:pStyle w:val="BodyText"/>
      </w:pPr>
      <w:r>
        <w:rPr>
          <w:bCs/>
          <w:b/>
        </w:rPr>
        <w:t xml:space="preserve">How we handle your ID:</w:t>
      </w:r>
      <w:r>
        <w:t xml:space="preserve"> we use it only to check the performer’s age and your identity. We </w:t>
      </w:r>
      <w:r>
        <w:rPr>
          <w:bCs/>
          <w:b/>
        </w:rPr>
        <w:t xml:space="preserve">do not store or keep copies</w:t>
      </w:r>
      <w:r>
        <w:t xml:space="preserve"> of it. Once we have checked it, we delete it (including from email and any upload folder), and we keep only a note that verification was completed, with the date. If we cannot verify your ID, we delete it and let you know. This follows the storage limitation principle of the Data Protection (Jersey) Law 2018, under which personal data is kept no longer than necessary.</w:t>
      </w:r>
    </w:p>
    <w:tbl>
      <w:tblPr>
        <w:tblStyle w:val="Table"/>
        <w:tblW w:type="pct" w:w="5000"/>
        <w:tblLook w:firstRow="0" w:lastRow="0" w:firstColumn="0" w:lastColumn="0" w:noHBand="0" w:noVBand="0" w:val="0000"/>
        <w:jc w:val="start"/>
      </w:tblPr>
      <w:tblGrid>
        <w:gridCol w:w="3438"/>
        <w:gridCol w:w="4481"/>
      </w:tblGrid>
      <w:tr>
        <w:tc>
          <w:tcPr/>
          <w:p>
            <w:pPr>
              <w:pStyle w:val="Compact"/>
              <w:jc w:val="left"/>
            </w:pPr>
            <w:r>
              <w:t xml:space="preserve">ID provided for the performer (type only)</w:t>
            </w:r>
          </w:p>
        </w:tc>
        <w:tc>
          <w:tcPr/>
          <w:p>
            <w:pPr>
              <w:pStyle w:val="Compact"/>
            </w:pPr>
          </w:p>
        </w:tc>
      </w:tr>
      <w:tr>
        <w:tc>
          <w:tcPr/>
          <w:p>
            <w:pPr>
              <w:pStyle w:val="Compact"/>
              <w:jc w:val="left"/>
            </w:pPr>
            <w:r>
              <w:t xml:space="preserve">ID provided for the parent/guardian (type only)</w:t>
            </w:r>
          </w:p>
        </w:tc>
        <w:tc>
          <w:tcPr/>
          <w:p>
            <w:pPr>
              <w:pStyle w:val="Compact"/>
            </w:pPr>
          </w:p>
        </w:tc>
      </w:tr>
    </w:tbl>
    <w:p>
      <w:pPr>
        <w:pStyle w:val="BodyText"/>
      </w:pPr>
      <w:r>
        <w:t xml:space="preserve">☐ I understand that my ID and my child’s ID will be used for verification only and deleted once verified.</w:t>
      </w:r>
    </w:p>
    <w:p>
      <w:r>
        <w:pict>
          <v:rect style="width:0;height:1.5pt" o:hralign="center" o:hrstd="t" o:hr="t"/>
        </w:pict>
      </w:r>
    </w:p>
    <w:p>
      <w:pPr>
        <w:pStyle w:val="FirstParagraph"/>
      </w:pPr>
      <w:r>
        <w:rPr>
          <w:iCs/>
          <w:i/>
        </w:rPr>
        <w:t xml:space="preserve">For GigzHub use only:</w:t>
      </w:r>
      <w:r>
        <w:t xml:space="preserve"> Age verified ☐ Parent/guardian verified ☐ Date approved: ________ Reviewed by: 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hAnsi="Arial" w:cs="Arial" w:eastAsia="Arial"/>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cs="Arial" w:eastAsia="Arial"/>
    </w:rPr>
  </w:style>
  <w:style w:styleId="BodyText" w:type="paragraph">
    <w:name w:val="Body Text"/>
    <w:basedOn w:val="Normal"/>
    <w:link w:val="BodyTextChar"/>
    <w:pPr>
      <w:spacing w:after="180" w:before="180"/>
    </w:pPr>
    <w:qFormat/>
    <w:rPr>
      <w:rFonts w:ascii="Arial" w:hAnsi="Arial" w:cs="Arial" w:eastAsia="Arial"/>
    </w:rPr>
  </w:style>
  <w:style w:customStyle="1" w:styleId="FirstParagraph" w:type="paragraph">
    <w:name w:val="First Paragraph"/>
    <w:basedOn w:val="BodyText"/>
    <w:next w:val="BodyText"/>
    <w:qFormat/>
    <w:rPr>
      <w:rFonts w:ascii="Arial" w:hAnsi="Arial" w:cs="Arial" w:eastAsia="Arial"/>
    </w:rPr>
  </w:style>
  <w:style w:customStyle="1" w:styleId="Compact" w:type="paragraph">
    <w:name w:val="Compact"/>
    <w:basedOn w:val="BodyText"/>
    <w:qFormat/>
    <w:pPr>
      <w:spacing w:after="36" w:before="36"/>
    </w:pPr>
    <w:rPr>
      <w:rFonts w:ascii="Arial" w:hAnsi="Arial" w:cs="Arial" w:eastAsia="Arial"/>
    </w:rPr>
  </w:style>
  <w:style w:styleId="Title" w:type="paragraph">
    <w:name w:val="Title"/>
    <w:basedOn w:val="Normal"/>
    <w:next w:val="BodyText"/>
    <w:qFormat/>
    <w:pPr>
      <w:keepNext/>
      <w:keepLines/>
      <w:spacing w:after="240" w:before="480"/>
      <w:jc w:val="center"/>
    </w:pPr>
    <w:rPr>
      <w:rFonts w:ascii="Arial" w:hAnsi="Arial" w:cs="Arial" w:eastAsia="Arial"/>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rFonts w:ascii="Arial" w:hAnsi="Arial" w:cs="Arial" w:eastAsia="Arial"/>
      <w:sz w:val="30"/>
      <w:szCs w:val="30"/>
    </w:rPr>
  </w:style>
  <w:style w:customStyle="1" w:styleId="Author" w:type="paragraph">
    <w:name w:val="Author"/>
    <w:next w:val="BodyText"/>
    <w:qFormat/>
    <w:pPr>
      <w:keepNext/>
      <w:keepLines/>
      <w:jc w:val="center"/>
    </w:pPr>
    <w:rPr>
      <w:rFonts w:ascii="Arial" w:hAnsi="Arial" w:cs="Arial" w:eastAsia="Arial"/>
    </w:rPr>
  </w:style>
  <w:style w:styleId="Date" w:type="paragraph">
    <w:name w:val="Date"/>
    <w:next w:val="BodyText"/>
    <w:qFormat/>
    <w:pPr>
      <w:keepNext/>
      <w:keepLines/>
      <w:jc w:val="center"/>
    </w:pPr>
    <w:rPr>
      <w:rFonts w:ascii="Arial" w:hAnsi="Arial" w:cs="Arial" w:eastAsia="Arial"/>
    </w:rPr>
  </w:style>
  <w:style w:customStyle="1" w:styleId="AbstractTitle" w:type="paragraph">
    <w:name w:val="Abstract Title"/>
    <w:basedOn w:val="Normal"/>
    <w:next w:val="Abstract"/>
    <w:qFormat/>
    <w:pPr>
      <w:keepNext/>
      <w:keepLines/>
      <w:jc w:val="center"/>
      <w:spacing w:after="0" w:before="300"/>
    </w:pPr>
    <w:rPr>
      <w:rFonts w:ascii="Arial" w:hAnsi="Arial" w:cs="Arial" w:eastAsia="Arial"/>
      <w:sz w:val="20"/>
      <w:szCs w:val="20"/>
      <w:b/>
      <w:color w:val="345A8A"/>
      &gt;
    </w:rPr>
  </w:style>
  <w:style w:customStyle="1" w:styleId="Abstract" w:type="paragraph">
    <w:name w:val="Abstract"/>
    <w:basedOn w:val="Normal"/>
    <w:next w:val="BodyText"/>
    <w:qFormat/>
    <w:pPr>
      <w:keepNext/>
      <w:keepLines/>
      <w:spacing w:after="300" w:before="100"/>
    </w:pPr>
    <w:rPr>
      <w:rFonts w:ascii="Arial" w:hAnsi="Arial" w:cs="Arial" w:eastAsia="Arial"/>
      <w:sz w:val="20"/>
      <w:szCs w:val="20"/>
    </w:rPr>
  </w:style>
  <w:style w:styleId="Bibliography" w:type="paragraph">
    <w:name w:val="Bibliography"/>
    <w:basedOn w:val="Normal"/>
    <w:next w:val="Bibliography"/>
    <w:qFormat/>
    <w:pPr/>
    <w:rPr>
      <w:rFonts w:ascii="Arial" w:hAnsi="Arial" w:cs="Arial" w:eastAsia="Arial"/>
    </w:rPr>
  </w:style>
  <w:style w:styleId="Heading1" w:type="paragraph">
    <w:name w:val="Heading 1"/>
    <w:basedOn w:val="Normal"/>
    <w:next w:val="BodyText"/>
    <w:uiPriority w:val="9"/>
    <w:qFormat/>
    <w:pPr>
      <w:keepNext/>
      <w:keepLines/>
      <w:spacing w:after="0" w:before="480"/>
      <w:outlineLvl w:val="0"/>
    </w:pPr>
    <w:rPr>
      <w:rFonts w:ascii="Arial" w:hAnsi="Arial" w:cs="Arial" w:eastAsia="Arial"/>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Arial" w:hAnsi="Arial" w:cs="Arial" w:eastAsia="Arial"/>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Arial" w:hAnsi="Arial" w:cs="Arial" w:eastAsia="Arial"/>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Arial" w:hAnsi="Arial" w:cs="Arial" w:eastAsia="Arial"/>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hAnsi="Arial" w:cs="Arial" w:eastAsia="Arial"/>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hAnsi="Arial" w:cs="Arial" w:eastAsia="Arial"/>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hAnsi="Arial" w:cs="Arial" w:eastAsia="Arial"/>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hAnsi="Arial" w:cs="Arial" w:eastAsia="Arial"/>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hAnsi="Arial" w:cs="Arial" w:eastAsia="Arial"/>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Arial" w:hAnsi="Arial" w:cs="Arial" w:eastAsia="Arial"/>
    </w:rPr>
  </w:style>
  <w:style w:styleId="FootnoteText" w:type="paragraph">
    <w:name w:val="Footnote Text"/>
    <w:basedOn w:val="Normal"/>
    <w:next w:val="FootnoteText"/>
    <w:uiPriority w:val="9"/>
    <w:unhideWhenUsed/>
    <w:qFormat/>
    <w:rPr>
      <w:rFonts w:ascii="Arial" w:hAnsi="Arial" w:cs="Arial" w:eastAsia="Arial"/>
    </w:rPr>
  </w:style>
  <w:style w:default="1" w:styleId="DefaultParagraphFont" w:type="character">
    <w:name w:val="Default Paragraph Font"/>
    <w:semiHidden/>
    <w:unhideWhenUsed/>
    <w:rPr>
      <w:rFonts w:ascii="Arial" w:hAnsi="Arial" w:cs="Arial" w:eastAsia="Arial"/>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rPr>
      <w:rFonts w:ascii="Arial" w:hAnsi="Arial" w:cs="Arial" w:eastAsia="Arial"/>
    </w:rPr>
  </w:style>
  <w:style w:customStyle="1" w:styleId="DefinitionTerm" w:type="paragraph">
    <w:name w:val="Definition Term"/>
    <w:basedOn w:val="Normal"/>
    <w:next w:val="Definition"/>
    <w:pPr>
      <w:keepNext/>
      <w:keepLines/>
      <w:spacing w:after="0"/>
    </w:pPr>
    <w:rPr>
      <w:rFonts w:ascii="Arial" w:hAnsi="Arial" w:cs="Arial" w:eastAsia="Arial"/>
      <w:b/>
    </w:rPr>
  </w:style>
  <w:style w:customStyle="1" w:styleId="Definition" w:type="paragraph">
    <w:name w:val="Definition"/>
    <w:basedOn w:val="Normal"/>
    <w:rPr>
      <w:rFonts w:ascii="Arial" w:hAnsi="Arial" w:cs="Arial" w:eastAsia="Arial"/>
    </w:rPr>
  </w:style>
  <w:style w:styleId="Caption" w:type="paragraph">
    <w:name w:val="Caption"/>
    <w:basedOn w:val="Normal"/>
    <w:link w:val="BodyTextChar"/>
    <w:pPr>
      <w:spacing w:after="120" w:before="0"/>
    </w:pPr>
    <w:rPr>
      <w:rFonts w:ascii="Arial" w:hAnsi="Arial" w:cs="Arial" w:eastAsia="Arial"/>
      <w:i/>
    </w:rPr>
  </w:style>
  <w:style w:customStyle="1" w:styleId="TableCaption" w:type="paragraph">
    <w:name w:val="Table Caption"/>
    <w:basedOn w:val="Caption"/>
    <w:pPr>
      <w:keepNext/>
    </w:pPr>
    <w:rPr>
      <w:rFonts w:ascii="Arial" w:hAnsi="Arial" w:cs="Arial" w:eastAsia="Arial"/>
    </w:rPr>
  </w:style>
  <w:style w:customStyle="1" w:styleId="ImageCaption" w:type="paragraph">
    <w:name w:val="Image Caption"/>
    <w:basedOn w:val="Caption"/>
    <w:rPr>
      <w:rFonts w:ascii="Arial" w:hAnsi="Arial" w:cs="Arial" w:eastAsia="Arial"/>
    </w:rPr>
  </w:style>
  <w:style w:customStyle="1" w:styleId="Figure" w:type="paragraph">
    <w:name w:val="Figure"/>
    <w:basedOn w:val="Normal"/>
    <w:rPr>
      <w:rFonts w:ascii="Arial" w:hAnsi="Arial" w:cs="Arial" w:eastAsia="Arial"/>
    </w:rPr>
  </w:style>
  <w:style w:customStyle="1" w:styleId="CaptionedFigure" w:type="paragraph">
    <w:name w:val="Captioned Figure"/>
    <w:basedOn w:val="Figure"/>
    <w:pPr>
      <w:keepNext/>
    </w:pPr>
    <w:rPr>
      <w:rFonts w:ascii="Arial" w:hAnsi="Arial" w:cs="Arial" w:eastAsia="Arial"/>
    </w:rPr>
  </w:style>
  <w:style w:customStyle="1" w:styleId="BodyTextChar" w:type="character">
    <w:name w:val="Body Text Char"/>
    <w:basedOn w:val="DefaultParagraphFont"/>
    <w:link w:val="BodyText"/>
    <w:rPr>
      <w:rFonts w:ascii="Arial" w:hAnsi="Arial" w:cs="Arial" w:eastAsia="Arial"/>
    </w:rPr>
  </w:style>
  <w:style w:customStyle="1" w:styleId="VerbatimChar" w:type="character">
    <w:name w:val="Verbatim Char"/>
    <w:basedOn w:val="BodyTextChar"/>
    <w:rPr>
      <w:rFonts w:ascii="Arial" w:hAnsi="Arial" w:cs="Arial" w:eastAsia="Arial"/>
      <w:sz w:val="22"/>
    </w:rPr>
  </w:style>
  <w:style w:customStyle="1" w:styleId="SectionNumber" w:type="character">
    <w:name w:val="Section Number"/>
    <w:basedOn w:val="BodyTextChar"/>
    <w:rPr>
      <w:rFonts w:ascii="Arial" w:hAnsi="Arial" w:cs="Arial" w:eastAsia="Arial"/>
    </w:rPr>
  </w:style>
  <w:style w:styleId="FootnoteReference" w:type="character">
    <w:name w:val="Footnote Reference"/>
    <w:basedOn w:val="BodyTextChar"/>
    <w:rPr>
      <w:rFonts w:ascii="Arial" w:hAnsi="Arial" w:cs="Arial" w:eastAsia="Arial"/>
      <w:vertAlign w:val="superscript"/>
    </w:rPr>
  </w:style>
  <w:style w:styleId="Hyperlink" w:type="character">
    <w:name w:val="Hyperlink"/>
    <w:basedOn w:val="BodyTextChar"/>
    <w:rPr>
      <w:rFonts w:ascii="Arial" w:hAnsi="Arial" w:cs="Arial" w:eastAsia="Arial"/>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hAnsi="Arial" w:cs="Arial" w:eastAsia="Arial"/>
      <w:b w:val="0"/>
      <w:bCs w:val="0"/>
      <w:color w:themeColor="accent1" w:themeShade="BF" w:val="365F91"/>
    </w:rPr>
  </w:style>
  <w:style w:type="paragraph" w:customStyle="1" w:styleId="SourceCode">
    <w:name w:val="Source Code"/>
    <w:basedOn w:val="Normal"/>
    <w:link w:val="VerbatimChar"/>
    <w:pPr>
      <w:wordWrap w:val="off"/>
    </w:pPr>
    <w:rPr>
      <w:rFonts w:ascii="Arial" w:hAnsi="Arial" w:cs="Arial" w:eastAsia="Arial"/>
    </w:rPr>
  </w:style>
  <w:style w:type="character" w:customStyle="1" w:styleId="KeywordTok">
    <w:name w:val="KeywordTok"/>
    <w:basedOn w:val="VerbatimChar"/>
    <w:rPr>
      <w:rFonts w:ascii="Arial" w:hAnsi="Arial" w:cs="Arial" w:eastAsia="Arial"/>
      <w:color w:val="007020"/>
      <w:b/>
    </w:rPr>
  </w:style>
  <w:style w:type="character" w:customStyle="1" w:styleId="DataTypeTok">
    <w:name w:val="DataTypeTok"/>
    <w:basedOn w:val="VerbatimChar"/>
    <w:rPr>
      <w:rFonts w:ascii="Arial" w:hAnsi="Arial" w:cs="Arial" w:eastAsia="Arial"/>
      <w:color w:val="902000"/>
    </w:rPr>
  </w:style>
  <w:style w:type="character" w:customStyle="1" w:styleId="DecValTok">
    <w:name w:val="DecValTok"/>
    <w:basedOn w:val="VerbatimChar"/>
    <w:rPr>
      <w:rFonts w:ascii="Arial" w:hAnsi="Arial" w:cs="Arial" w:eastAsia="Arial"/>
      <w:color w:val="40a070"/>
    </w:rPr>
  </w:style>
  <w:style w:type="character" w:customStyle="1" w:styleId="BaseNTok">
    <w:name w:val="BaseNTok"/>
    <w:basedOn w:val="VerbatimChar"/>
    <w:rPr>
      <w:rFonts w:ascii="Arial" w:hAnsi="Arial" w:cs="Arial" w:eastAsia="Arial"/>
      <w:color w:val="40a070"/>
    </w:rPr>
  </w:style>
  <w:style w:type="character" w:customStyle="1" w:styleId="FloatTok">
    <w:name w:val="FloatTok"/>
    <w:basedOn w:val="VerbatimChar"/>
    <w:rPr>
      <w:rFonts w:ascii="Arial" w:hAnsi="Arial" w:cs="Arial" w:eastAsia="Arial"/>
      <w:color w:val="40a070"/>
    </w:rPr>
  </w:style>
  <w:style w:type="character" w:customStyle="1" w:styleId="ConstantTok">
    <w:name w:val="ConstantTok"/>
    <w:basedOn w:val="VerbatimChar"/>
    <w:rPr>
      <w:rFonts w:ascii="Arial" w:hAnsi="Arial" w:cs="Arial" w:eastAsia="Arial"/>
      <w:color w:val="880000"/>
    </w:rPr>
  </w:style>
  <w:style w:type="character" w:customStyle="1" w:styleId="CharTok">
    <w:name w:val="CharTok"/>
    <w:basedOn w:val="VerbatimChar"/>
    <w:rPr>
      <w:rFonts w:ascii="Arial" w:hAnsi="Arial" w:cs="Arial" w:eastAsia="Arial"/>
      <w:color w:val="4070a0"/>
    </w:rPr>
  </w:style>
  <w:style w:type="character" w:customStyle="1" w:styleId="SpecialCharTok">
    <w:name w:val="SpecialCharTok"/>
    <w:basedOn w:val="VerbatimChar"/>
    <w:rPr>
      <w:rFonts w:ascii="Arial" w:hAnsi="Arial" w:cs="Arial" w:eastAsia="Arial"/>
      <w:color w:val="4070a0"/>
    </w:rPr>
  </w:style>
  <w:style w:type="character" w:customStyle="1" w:styleId="StringTok">
    <w:name w:val="StringTok"/>
    <w:basedOn w:val="VerbatimChar"/>
    <w:rPr>
      <w:rFonts w:ascii="Arial" w:hAnsi="Arial" w:cs="Arial" w:eastAsia="Arial"/>
      <w:color w:val="4070a0"/>
    </w:rPr>
  </w:style>
  <w:style w:type="character" w:customStyle="1" w:styleId="VerbatimStringTok">
    <w:name w:val="VerbatimStringTok"/>
    <w:basedOn w:val="VerbatimChar"/>
    <w:rPr>
      <w:rFonts w:ascii="Arial" w:hAnsi="Arial" w:cs="Arial" w:eastAsia="Arial"/>
      <w:color w:val="4070a0"/>
    </w:rPr>
  </w:style>
  <w:style w:type="character" w:customStyle="1" w:styleId="SpecialStringTok">
    <w:name w:val="SpecialStringTok"/>
    <w:basedOn w:val="VerbatimChar"/>
    <w:rPr>
      <w:rFonts w:ascii="Arial" w:hAnsi="Arial" w:cs="Arial" w:eastAsia="Arial"/>
      <w:color w:val="bb6688"/>
    </w:rPr>
  </w:style>
  <w:style w:type="character" w:customStyle="1" w:styleId="ImportTok">
    <w:name w:val="ImportTok"/>
    <w:basedOn w:val="VerbatimChar"/>
    <w:rPr>
      <w:rFonts w:ascii="Arial" w:hAnsi="Arial" w:cs="Arial" w:eastAsia="Arial"/>
      <w:color w:val="008000"/>
      <w:b/>
    </w:rPr>
  </w:style>
  <w:style w:type="character" w:customStyle="1" w:styleId="CommentTok">
    <w:name w:val="CommentTok"/>
    <w:basedOn w:val="VerbatimChar"/>
    <w:rPr>
      <w:rFonts w:ascii="Arial" w:hAnsi="Arial" w:cs="Arial" w:eastAsia="Arial"/>
      <w:color w:val="60a0b0"/>
      <w:i/>
    </w:rPr>
  </w:style>
  <w:style w:type="character" w:customStyle="1" w:styleId="DocumentationTok">
    <w:name w:val="DocumentationTok"/>
    <w:basedOn w:val="VerbatimChar"/>
    <w:rPr>
      <w:rFonts w:ascii="Arial" w:hAnsi="Arial" w:cs="Arial" w:eastAsia="Arial"/>
      <w:color w:val="ba2121"/>
      <w:i/>
    </w:rPr>
  </w:style>
  <w:style w:type="character" w:customStyle="1" w:styleId="AnnotationTok">
    <w:name w:val="AnnotationTok"/>
    <w:basedOn w:val="VerbatimChar"/>
    <w:rPr>
      <w:rFonts w:ascii="Arial" w:hAnsi="Arial" w:cs="Arial" w:eastAsia="Arial"/>
      <w:color w:val="60a0b0"/>
      <w:b/>
      <w:i/>
    </w:rPr>
  </w:style>
  <w:style w:type="character" w:customStyle="1" w:styleId="CommentVarTok">
    <w:name w:val="CommentVarTok"/>
    <w:basedOn w:val="VerbatimChar"/>
    <w:rPr>
      <w:rFonts w:ascii="Arial" w:hAnsi="Arial" w:cs="Arial" w:eastAsia="Arial"/>
      <w:color w:val="60a0b0"/>
      <w:b/>
      <w:i/>
    </w:rPr>
  </w:style>
  <w:style w:type="character" w:customStyle="1" w:styleId="OtherTok">
    <w:name w:val="OtherTok"/>
    <w:basedOn w:val="VerbatimChar"/>
    <w:rPr>
      <w:rFonts w:ascii="Arial" w:hAnsi="Arial" w:cs="Arial" w:eastAsia="Arial"/>
      <w:color w:val="007020"/>
    </w:rPr>
  </w:style>
  <w:style w:type="character" w:customStyle="1" w:styleId="FunctionTok">
    <w:name w:val="FunctionTok"/>
    <w:basedOn w:val="VerbatimChar"/>
    <w:rPr>
      <w:rFonts w:ascii="Arial" w:hAnsi="Arial" w:cs="Arial" w:eastAsia="Arial"/>
      <w:color w:val="06287e"/>
    </w:rPr>
  </w:style>
  <w:style w:type="character" w:customStyle="1" w:styleId="VariableTok">
    <w:name w:val="VariableTok"/>
    <w:basedOn w:val="VerbatimChar"/>
    <w:rPr>
      <w:rFonts w:ascii="Arial" w:hAnsi="Arial" w:cs="Arial" w:eastAsia="Arial"/>
      <w:color w:val="19177c"/>
    </w:rPr>
  </w:style>
  <w:style w:type="character" w:customStyle="1" w:styleId="ControlFlowTok">
    <w:name w:val="ControlFlowTok"/>
    <w:basedOn w:val="VerbatimChar"/>
    <w:rPr>
      <w:rFonts w:ascii="Arial" w:hAnsi="Arial" w:cs="Arial" w:eastAsia="Arial"/>
      <w:color w:val="007020"/>
      <w:b/>
    </w:rPr>
  </w:style>
  <w:style w:type="character" w:customStyle="1" w:styleId="OperatorTok">
    <w:name w:val="OperatorTok"/>
    <w:basedOn w:val="VerbatimChar"/>
    <w:rPr>
      <w:rFonts w:ascii="Arial" w:hAnsi="Arial" w:cs="Arial" w:eastAsia="Arial"/>
      <w:color w:val="666666"/>
    </w:rPr>
  </w:style>
  <w:style w:type="character" w:customStyle="1" w:styleId="BuiltInTok">
    <w:name w:val="BuiltInTok"/>
    <w:basedOn w:val="VerbatimChar"/>
    <w:rPr>
      <w:rFonts w:ascii="Arial" w:hAnsi="Arial" w:cs="Arial" w:eastAsia="Arial"/>
      <w:color w:val="008000"/>
    </w:rPr>
  </w:style>
  <w:style w:type="character" w:customStyle="1" w:styleId="ExtensionTok">
    <w:name w:val="ExtensionTok"/>
    <w:basedOn w:val="VerbatimChar"/>
    <w:rPr>
      <w:rFonts w:ascii="Arial" w:hAnsi="Arial" w:cs="Arial" w:eastAsia="Arial"/>
    </w:rPr>
  </w:style>
  <w:style w:type="character" w:customStyle="1" w:styleId="PreprocessorTok">
    <w:name w:val="PreprocessorTok"/>
    <w:basedOn w:val="VerbatimChar"/>
    <w:rPr>
      <w:rFonts w:ascii="Arial" w:hAnsi="Arial" w:cs="Arial" w:eastAsia="Arial"/>
      <w:color w:val="bc7a00"/>
    </w:rPr>
  </w:style>
  <w:style w:type="character" w:customStyle="1" w:styleId="AttributeTok">
    <w:name w:val="AttributeTok"/>
    <w:basedOn w:val="VerbatimChar"/>
    <w:rPr>
      <w:rFonts w:ascii="Arial" w:hAnsi="Arial" w:cs="Arial" w:eastAsia="Arial"/>
      <w:color w:val="7d9029"/>
    </w:rPr>
  </w:style>
  <w:style w:type="character" w:customStyle="1" w:styleId="RegionMarkerTok">
    <w:name w:val="RegionMarkerTok"/>
    <w:basedOn w:val="VerbatimChar"/>
    <w:rPr>
      <w:rFonts w:ascii="Arial" w:hAnsi="Arial" w:cs="Arial" w:eastAsia="Arial"/>
    </w:rPr>
  </w:style>
  <w:style w:type="character" w:customStyle="1" w:styleId="InformationTok">
    <w:name w:val="InformationTok"/>
    <w:basedOn w:val="VerbatimChar"/>
    <w:rPr>
      <w:rFonts w:ascii="Arial" w:hAnsi="Arial" w:cs="Arial" w:eastAsia="Arial"/>
      <w:color w:val="60a0b0"/>
      <w:b/>
      <w:i/>
    </w:rPr>
  </w:style>
  <w:style w:type="character" w:customStyle="1" w:styleId="WarningTok">
    <w:name w:val="WarningTok"/>
    <w:basedOn w:val="VerbatimChar"/>
    <w:rPr>
      <w:rFonts w:ascii="Arial" w:hAnsi="Arial" w:cs="Arial" w:eastAsia="Arial"/>
      <w:color w:val="60a0b0"/>
      <w:b/>
      <w:i/>
    </w:rPr>
  </w:style>
  <w:style w:type="character" w:customStyle="1" w:styleId="AlertTok">
    <w:name w:val="AlertTok"/>
    <w:basedOn w:val="VerbatimChar"/>
    <w:rPr>
      <w:rFonts w:ascii="Arial" w:hAnsi="Arial" w:cs="Arial" w:eastAsia="Arial"/>
      <w:color w:val="ff0000"/>
      <w:b/>
    </w:rPr>
  </w:style>
  <w:style w:type="character" w:customStyle="1" w:styleId="ErrorTok">
    <w:name w:val="ErrorTok"/>
    <w:basedOn w:val="VerbatimChar"/>
    <w:rPr>
      <w:rFonts w:ascii="Arial" w:hAnsi="Arial" w:cs="Arial" w:eastAsia="Arial"/>
      <w:color w:val="ff0000"/>
      <w:b/>
    </w:rPr>
  </w:style>
  <w:style w:type="character" w:customStyle="1" w:styleId="NormalTok">
    <w:name w:val="NormalTok"/>
    <w:basedOn w:val="VerbatimChar"/>
    <w:rPr>
      <w:rFonts w:ascii="Arial" w:hAnsi="Arial" w:cs="Arial" w:eastAsia="Arial"/>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GigzHub Parent/Guardian Consent Form</dc:title>
  <dc:creator/>
  <cp:keywords/>
  <dcterms:created xsi:type="dcterms:W3CDTF">2026-10-09T12:06:11Z</dcterms:created>
  <dcterms:modified xsi:type="dcterms:W3CDTF">2026-10-09T12:06:11Z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Listing a performer under 18 on gigzhub.je</vt:lpwstr>
  </property>
</Properties>
</file>